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</w:t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…………..</w:t>
      </w:r>
      <w:proofErr w:type="gramEnd"/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1E7F6A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006FC82" w14:textId="77777777" w:rsidR="001E7F6A" w:rsidRDefault="003E2253" w:rsidP="001E7F6A">
      <w:pPr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T.C. İçişleri Bakanlığı’nca yayımlanan </w:t>
      </w:r>
      <w:r w:rsidR="001E7F6A" w:rsidRPr="001E7F6A">
        <w:rPr>
          <w:rFonts w:asciiTheme="majorHAnsi" w:hAnsiTheme="majorHAnsi" w:cs="Arial"/>
          <w:sz w:val="24"/>
          <w:szCs w:val="24"/>
        </w:rPr>
        <w:t xml:space="preserve">14.04.2021 tarihli "Kısmi Kapanma Tedbirleri" konulu genelgesi kapsamında </w:t>
      </w:r>
      <w:proofErr w:type="gramStart"/>
      <w:r w:rsidR="003A4682">
        <w:rPr>
          <w:rFonts w:asciiTheme="majorHAnsi" w:hAnsiTheme="majorHAnsi" w:cs="Arial"/>
          <w:sz w:val="24"/>
          <w:szCs w:val="24"/>
        </w:rPr>
        <w:t>1.</w:t>
      </w:r>
      <w:r w:rsidR="00E477EF">
        <w:rPr>
          <w:rFonts w:asciiTheme="majorHAnsi" w:hAnsiTheme="majorHAnsi" w:cs="Arial"/>
          <w:sz w:val="24"/>
          <w:szCs w:val="24"/>
        </w:rPr>
        <w:t>3</w:t>
      </w:r>
      <w:proofErr w:type="gramEnd"/>
      <w:r w:rsidR="003A4682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addesi olan</w:t>
      </w:r>
      <w:r w:rsidR="001E7F6A">
        <w:rPr>
          <w:rFonts w:asciiTheme="majorHAnsi" w:hAnsiTheme="majorHAnsi" w:cs="Arial"/>
          <w:sz w:val="24"/>
          <w:szCs w:val="24"/>
        </w:rPr>
        <w:t>;</w:t>
      </w:r>
    </w:p>
    <w:p w14:paraId="3B3B2AB4" w14:textId="1711E03F" w:rsidR="001E7F6A" w:rsidRDefault="00B42887" w:rsidP="001E7F6A">
      <w:pPr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3E2253">
        <w:rPr>
          <w:rFonts w:asciiTheme="majorHAnsi" w:hAnsiTheme="majorHAnsi" w:cs="Arial"/>
          <w:sz w:val="24"/>
          <w:szCs w:val="24"/>
        </w:rPr>
        <w:t>“</w:t>
      </w:r>
      <w:r w:rsidR="001E7F6A" w:rsidRPr="001E7F6A">
        <w:rPr>
          <w:rFonts w:asciiTheme="majorHAnsi" w:hAnsiTheme="majorHAnsi" w:cs="Arial"/>
          <w:sz w:val="24"/>
          <w:szCs w:val="24"/>
        </w:rPr>
        <w:t>Sokağa çıkma kısıtlamasının olduğu Cumartesi ve Pazar günleri ekmek üretiminin</w:t>
      </w:r>
      <w:r w:rsidR="001E7F6A">
        <w:rPr>
          <w:rFonts w:asciiTheme="majorHAnsi" w:hAnsiTheme="majorHAnsi" w:cs="Arial"/>
          <w:sz w:val="24"/>
          <w:szCs w:val="24"/>
        </w:rPr>
        <w:t xml:space="preserve"> </w:t>
      </w:r>
      <w:r w:rsidR="001E7F6A" w:rsidRPr="001E7F6A">
        <w:rPr>
          <w:rFonts w:asciiTheme="majorHAnsi" w:hAnsiTheme="majorHAnsi" w:cs="Arial"/>
          <w:sz w:val="24"/>
          <w:szCs w:val="24"/>
        </w:rPr>
        <w:t xml:space="preserve">yapıldığı fırın ve/veya unlu mamul ruhsatlı iş yerleri ile </w:t>
      </w:r>
      <w:bookmarkStart w:id="0" w:name="_GoBack"/>
      <w:bookmarkEnd w:id="0"/>
      <w:r w:rsidR="001E7F6A" w:rsidRPr="001E7F6A">
        <w:rPr>
          <w:rFonts w:asciiTheme="majorHAnsi" w:hAnsiTheme="majorHAnsi" w:cs="Arial"/>
          <w:sz w:val="24"/>
          <w:szCs w:val="24"/>
        </w:rPr>
        <w:t>bu iş yerlerinin sadece ekmek satan</w:t>
      </w:r>
      <w:r w:rsidR="001E7F6A">
        <w:rPr>
          <w:rFonts w:asciiTheme="majorHAnsi" w:hAnsiTheme="majorHAnsi" w:cs="Arial"/>
          <w:sz w:val="24"/>
          <w:szCs w:val="24"/>
        </w:rPr>
        <w:t xml:space="preserve"> </w:t>
      </w:r>
      <w:r w:rsidR="001E7F6A" w:rsidRPr="001E7F6A">
        <w:rPr>
          <w:rFonts w:asciiTheme="majorHAnsi" w:hAnsiTheme="majorHAnsi" w:cs="Arial"/>
          <w:sz w:val="24"/>
          <w:szCs w:val="24"/>
        </w:rPr>
        <w:t>bayileri açık olacaktır (Bu iş yerlerinde sadece ekmek ve unlu mamul satışı yapılabilir.).</w:t>
      </w:r>
      <w:r w:rsidR="001E7F6A">
        <w:rPr>
          <w:rFonts w:asciiTheme="majorHAnsi" w:hAnsiTheme="majorHAnsi" w:cs="Arial"/>
          <w:sz w:val="24"/>
          <w:szCs w:val="24"/>
        </w:rPr>
        <w:t xml:space="preserve"> </w:t>
      </w:r>
      <w:r w:rsidR="001E7F6A" w:rsidRPr="001E7F6A">
        <w:rPr>
          <w:rFonts w:asciiTheme="majorHAnsi" w:hAnsiTheme="majorHAnsi" w:cs="Arial"/>
          <w:sz w:val="24"/>
          <w:szCs w:val="24"/>
        </w:rPr>
        <w:t>Vatandaşlarımız (65 yaş ve üzeri ile 18 yaş altında bulunanlar hariç) ekmek ve unlu mamul</w:t>
      </w:r>
      <w:r w:rsidR="001E7F6A">
        <w:rPr>
          <w:rFonts w:asciiTheme="majorHAnsi" w:hAnsiTheme="majorHAnsi" w:cs="Arial"/>
          <w:sz w:val="24"/>
          <w:szCs w:val="24"/>
        </w:rPr>
        <w:t xml:space="preserve"> </w:t>
      </w:r>
      <w:r w:rsidR="001E7F6A" w:rsidRPr="001E7F6A">
        <w:rPr>
          <w:rFonts w:asciiTheme="majorHAnsi" w:hAnsiTheme="majorHAnsi" w:cs="Arial"/>
          <w:sz w:val="24"/>
          <w:szCs w:val="24"/>
        </w:rPr>
        <w:t>ihtiyaçlarının karşılanması ile sınırlı olmak ve araç kullanmamak şartıyla (engelli</w:t>
      </w:r>
      <w:r w:rsidR="001E7F6A">
        <w:rPr>
          <w:rFonts w:asciiTheme="majorHAnsi" w:hAnsiTheme="majorHAnsi" w:cs="Arial"/>
          <w:sz w:val="24"/>
          <w:szCs w:val="24"/>
        </w:rPr>
        <w:t xml:space="preserve"> </w:t>
      </w:r>
      <w:r w:rsidR="001E7F6A" w:rsidRPr="001E7F6A">
        <w:rPr>
          <w:rFonts w:asciiTheme="majorHAnsi" w:hAnsiTheme="majorHAnsi" w:cs="Arial"/>
          <w:sz w:val="24"/>
          <w:szCs w:val="24"/>
        </w:rPr>
        <w:t>vatandaşlarımız hariç) ikametlerine yürüme mesafesinde olan fırına gidip gelebileceklerdir</w:t>
      </w:r>
      <w:r w:rsidR="001E7F6A">
        <w:rPr>
          <w:rFonts w:asciiTheme="majorHAnsi" w:hAnsiTheme="majorHAnsi" w:cs="Arial"/>
          <w:sz w:val="24"/>
          <w:szCs w:val="24"/>
        </w:rPr>
        <w:t>.</w:t>
      </w:r>
      <w:proofErr w:type="gramEnd"/>
    </w:p>
    <w:p w14:paraId="582DF968" w14:textId="1D33AE14" w:rsidR="001E7F6A" w:rsidRPr="001E7F6A" w:rsidRDefault="001E7F6A" w:rsidP="001E7F6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</w:t>
      </w:r>
      <w:r w:rsidRPr="001E7F6A">
        <w:rPr>
          <w:rFonts w:asciiTheme="majorHAnsi" w:hAnsiTheme="majorHAnsi" w:cs="Arial"/>
          <w:sz w:val="24"/>
          <w:szCs w:val="24"/>
        </w:rPr>
        <w:t>Ramazan ayı süresince iftar saati ve hemen öncesinde oluşabilecek pide kuyrukları ve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E7F6A">
        <w:rPr>
          <w:rFonts w:asciiTheme="majorHAnsi" w:hAnsiTheme="majorHAnsi" w:cs="Arial"/>
          <w:sz w:val="24"/>
          <w:szCs w:val="24"/>
        </w:rPr>
        <w:t xml:space="preserve">yoğunluğun oluşturacağı riskin önlenmesi amacıyla fırınlardaki özel sipariş üretimi de </w:t>
      </w:r>
      <w:proofErr w:type="gramStart"/>
      <w:r w:rsidRPr="001E7F6A">
        <w:rPr>
          <w:rFonts w:asciiTheme="majorHAnsi" w:hAnsiTheme="majorHAnsi" w:cs="Arial"/>
          <w:sz w:val="24"/>
          <w:szCs w:val="24"/>
        </w:rPr>
        <w:t>dahil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r w:rsidRPr="001E7F6A">
        <w:rPr>
          <w:rFonts w:asciiTheme="majorHAnsi" w:hAnsiTheme="majorHAnsi" w:cs="Arial"/>
          <w:sz w:val="24"/>
          <w:szCs w:val="24"/>
        </w:rPr>
        <w:t>pide ve ekmek üretimi iftardan 1 saat önce sonlandırılacak ve iftar saatine kadar sadece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E7F6A">
        <w:rPr>
          <w:rFonts w:asciiTheme="majorHAnsi" w:hAnsiTheme="majorHAnsi" w:cs="Arial"/>
          <w:sz w:val="24"/>
          <w:szCs w:val="24"/>
        </w:rPr>
        <w:t>satış yapılabilecektir. İftardan sonra fırınlarda üretim, satış ve diğer hazırlık işlemlerine devam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E7F6A">
        <w:rPr>
          <w:rFonts w:asciiTheme="majorHAnsi" w:hAnsiTheme="majorHAnsi" w:cs="Arial"/>
          <w:sz w:val="24"/>
          <w:szCs w:val="24"/>
        </w:rPr>
        <w:t>edilebilecektir.</w:t>
      </w:r>
    </w:p>
    <w:p w14:paraId="7ECCF347" w14:textId="77777777" w:rsidR="001E7F6A" w:rsidRDefault="001E7F6A" w:rsidP="001E7F6A">
      <w:pPr>
        <w:jc w:val="both"/>
        <w:rPr>
          <w:rFonts w:asciiTheme="majorHAnsi" w:hAnsiTheme="majorHAnsi" w:cs="Arial"/>
          <w:sz w:val="24"/>
          <w:szCs w:val="24"/>
        </w:rPr>
      </w:pPr>
      <w:r w:rsidRPr="001E7F6A">
        <w:rPr>
          <w:rFonts w:asciiTheme="majorHAnsi" w:hAnsiTheme="majorHAnsi" w:cs="Arial"/>
          <w:sz w:val="24"/>
          <w:szCs w:val="24"/>
        </w:rPr>
        <w:t>- Fırın ve unlu mamul ruhsatlı işyerlerine ait ekmek dağıtım araçlarıyla sadece market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E7F6A">
        <w:rPr>
          <w:rFonts w:asciiTheme="majorHAnsi" w:hAnsiTheme="majorHAnsi" w:cs="Arial"/>
          <w:sz w:val="24"/>
          <w:szCs w:val="24"/>
        </w:rPr>
        <w:t>ve bakkallara ekmek servisi yapılabilecek, ekmek dağıt</w:t>
      </w:r>
      <w:r>
        <w:rPr>
          <w:rFonts w:asciiTheme="majorHAnsi" w:hAnsiTheme="majorHAnsi" w:cs="Arial"/>
          <w:sz w:val="24"/>
          <w:szCs w:val="24"/>
        </w:rPr>
        <w:t xml:space="preserve">ım araçlarıyla sokak aralarında </w:t>
      </w:r>
      <w:r w:rsidRPr="001E7F6A">
        <w:rPr>
          <w:rFonts w:asciiTheme="majorHAnsi" w:hAnsiTheme="majorHAnsi" w:cs="Arial"/>
          <w:sz w:val="24"/>
          <w:szCs w:val="24"/>
        </w:rPr>
        <w:t>kesinlikle satış yapılmayacaktır</w:t>
      </w:r>
      <w:r w:rsidR="003A4682">
        <w:rPr>
          <w:rFonts w:asciiTheme="majorHAnsi" w:hAnsiTheme="majorHAnsi" w:cs="Arial"/>
          <w:sz w:val="24"/>
          <w:szCs w:val="24"/>
        </w:rPr>
        <w:t xml:space="preserve">” </w:t>
      </w:r>
      <w:r w:rsidR="003E2253">
        <w:rPr>
          <w:rFonts w:asciiTheme="majorHAnsi" w:hAnsiTheme="majorHAnsi" w:cs="Arial"/>
          <w:sz w:val="24"/>
          <w:szCs w:val="24"/>
        </w:rPr>
        <w:t>hükmü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</w:p>
    <w:p w14:paraId="17F0DE03" w14:textId="179DD651" w:rsidR="003E2253" w:rsidRDefault="0014036E" w:rsidP="001E7F6A">
      <w:pPr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proofErr w:type="gramEnd"/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3E2253">
        <w:rPr>
          <w:rFonts w:asciiTheme="majorHAnsi" w:hAnsiTheme="majorHAnsi" w:cs="Arial"/>
          <w:sz w:val="24"/>
          <w:szCs w:val="24"/>
        </w:rPr>
        <w:t>unvanlı</w:t>
      </w:r>
      <w:proofErr w:type="gramEnd"/>
      <w:r w:rsidR="003E2253">
        <w:rPr>
          <w:rFonts w:asciiTheme="majorHAnsi" w:hAnsiTheme="majorHAnsi" w:cs="Arial"/>
          <w:sz w:val="24"/>
          <w:szCs w:val="24"/>
        </w:rPr>
        <w:t xml:space="preserve">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>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1B020D00" w:rsidR="00B42887" w:rsidRPr="003E2253" w:rsidRDefault="000F4FFB" w:rsidP="001E7F6A">
      <w:pPr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 xml:space="preserve">destekleyici dokümanlar </w:t>
      </w:r>
      <w:proofErr w:type="spellStart"/>
      <w:proofErr w:type="gramStart"/>
      <w:r w:rsidR="006D310F">
        <w:rPr>
          <w:rFonts w:asciiTheme="majorHAnsi" w:hAnsiTheme="majorHAnsi" w:cs="Arial"/>
          <w:sz w:val="24"/>
          <w:szCs w:val="24"/>
        </w:rPr>
        <w:t>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</w:t>
      </w:r>
      <w:r w:rsidR="003A4682"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e</w:t>
      </w:r>
      <w:proofErr w:type="spellEnd"/>
      <w:proofErr w:type="gramEnd"/>
      <w:r w:rsidRPr="003E2253">
        <w:rPr>
          <w:rFonts w:asciiTheme="majorHAnsi" w:hAnsiTheme="majorHAnsi" w:cs="Arial"/>
          <w:sz w:val="24"/>
          <w:szCs w:val="24"/>
        </w:rPr>
        <w:t xml:space="preserve"> sunulmuştur.</w:t>
      </w:r>
    </w:p>
    <w:p w14:paraId="28A51967" w14:textId="77777777" w:rsidR="000F4FFB" w:rsidRPr="003E2253" w:rsidRDefault="000F4FFB" w:rsidP="001E7F6A">
      <w:pPr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B259D3" w14:textId="41519EA4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</w:t>
      </w:r>
      <w:r w:rsidR="003A4682">
        <w:rPr>
          <w:rFonts w:asciiTheme="majorHAnsi" w:hAnsiTheme="majorHAnsi" w:cs="Arial"/>
          <w:sz w:val="24"/>
          <w:szCs w:val="24"/>
        </w:rPr>
        <w:t>1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F4FFB"/>
    <w:rsid w:val="001116BD"/>
    <w:rsid w:val="0014036E"/>
    <w:rsid w:val="0014242F"/>
    <w:rsid w:val="001A5E89"/>
    <w:rsid w:val="001E7F6A"/>
    <w:rsid w:val="002B5BFD"/>
    <w:rsid w:val="002C4C33"/>
    <w:rsid w:val="00317BA2"/>
    <w:rsid w:val="003517CB"/>
    <w:rsid w:val="003521B7"/>
    <w:rsid w:val="003A4682"/>
    <w:rsid w:val="003E2253"/>
    <w:rsid w:val="004D78FA"/>
    <w:rsid w:val="005662D7"/>
    <w:rsid w:val="00621595"/>
    <w:rsid w:val="006D310F"/>
    <w:rsid w:val="006D43DF"/>
    <w:rsid w:val="00734140"/>
    <w:rsid w:val="007A64B5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A5F9B"/>
    <w:rsid w:val="00E477EF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Rana CALIK</cp:lastModifiedBy>
  <cp:revision>3</cp:revision>
  <cp:lastPrinted>2020-12-02T12:56:00Z</cp:lastPrinted>
  <dcterms:created xsi:type="dcterms:W3CDTF">2021-04-14T11:29:00Z</dcterms:created>
  <dcterms:modified xsi:type="dcterms:W3CDTF">2021-04-14T11:39:00Z</dcterms:modified>
</cp:coreProperties>
</file>