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14" w:rsidRDefault="00C60FA5">
      <w:pPr>
        <w:spacing w:before="240" w:after="240"/>
        <w:jc w:val="center"/>
        <w:rPr>
          <w:rFonts w:ascii="Montserrat" w:eastAsia="Montserrat" w:hAnsi="Montserrat" w:cs="Montserrat"/>
          <w:b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Montserrat" w:eastAsia="Montserrat" w:hAnsi="Montserrat" w:cs="Montserrat"/>
          <w:b/>
          <w:sz w:val="20"/>
          <w:szCs w:val="20"/>
        </w:rPr>
        <w:t xml:space="preserve">İZMİR BÖLGESİNDE ENDÜSTRİYEL SİMBİYOZ PROJESİ </w:t>
      </w:r>
    </w:p>
    <w:p w:rsidR="00C40814" w:rsidRDefault="00C60FA5">
      <w:pPr>
        <w:spacing w:before="240" w:after="120"/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Sinerji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Çalıştayları</w:t>
      </w:r>
      <w:proofErr w:type="spellEnd"/>
    </w:p>
    <w:p w:rsidR="00C40814" w:rsidRDefault="00C40814">
      <w:pPr>
        <w:spacing w:after="0"/>
        <w:jc w:val="both"/>
        <w:rPr>
          <w:rFonts w:ascii="Montserrat" w:eastAsia="Montserrat" w:hAnsi="Montserrat" w:cs="Montserrat"/>
          <w:sz w:val="20"/>
          <w:szCs w:val="20"/>
        </w:rPr>
      </w:pPr>
      <w:bookmarkStart w:id="2" w:name="_heading=h.30j0zll" w:colFirst="0" w:colLast="0"/>
      <w:bookmarkEnd w:id="2"/>
    </w:p>
    <w:p w:rsidR="00C40814" w:rsidRDefault="00C60FA5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İzmir Bölgesinde Endüstriyel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Simbiyoz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Projesi, Nisan 2021 tarihi ile İzmir Kalkınma Ajansı (İZKA) ile Birleşmiş Milletler Kalkınma Programı (UNDP) Türkiye iş birliğinde yürütülmeye başlanmıştır. Proje ile atık, yan ürün, teknoloji başta olmak üzere her tür</w:t>
      </w:r>
      <w:r>
        <w:rPr>
          <w:rFonts w:ascii="Montserrat" w:eastAsia="Montserrat" w:hAnsi="Montserrat" w:cs="Montserrat"/>
          <w:sz w:val="20"/>
          <w:szCs w:val="20"/>
        </w:rPr>
        <w:t xml:space="preserve">lü kaynağın ortak kullanımına yönelik işletmelerin bir araya getirilmesi, bu işletmeler arasında iş birlikleri oluşturulması ve İzmir’e özgü bir endüstriyel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simbiyoz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modelinin hayata geçirilmesi planlanmaktadır. Proje kapsamında olası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simbiyoz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ilişkilerini</w:t>
      </w:r>
      <w:r>
        <w:rPr>
          <w:rFonts w:ascii="Montserrat" w:eastAsia="Montserrat" w:hAnsi="Montserrat" w:cs="Montserrat"/>
          <w:sz w:val="20"/>
          <w:szCs w:val="20"/>
        </w:rPr>
        <w:t xml:space="preserve">n tespiti için fizibilite çalışmaları yapılacak olup en az iki pilot uygulama hayata geçirilecektir. </w:t>
      </w:r>
    </w:p>
    <w:p w:rsidR="00C40814" w:rsidRDefault="00C60FA5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Endüstriyel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simbiyoz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, bağımsız işletmeleri daha sürdürülebilir ve yenilikçi bir kaynak kullanımı yaklaşımı çerçevesinde bir araya getirmekte ve işletmeler</w:t>
      </w:r>
      <w:r>
        <w:rPr>
          <w:rFonts w:ascii="Montserrat" w:eastAsia="Montserrat" w:hAnsi="Montserrat" w:cs="Montserrat"/>
          <w:sz w:val="20"/>
          <w:szCs w:val="20"/>
        </w:rPr>
        <w:t xml:space="preserve"> için hem çevre performansının iyileştirilmesi hem de ekonomik kazanım sağlanması açısından önemli fırsatlar sunmaktadır. İngiltere, Uzakdoğu ve İskandinav ülkeleri günümüzde endüstriyel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simbiyoz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uygulamalarında gelişmiş konumdadır ve bu uygulamalar sayesi</w:t>
      </w:r>
      <w:r>
        <w:rPr>
          <w:rFonts w:ascii="Montserrat" w:eastAsia="Montserrat" w:hAnsi="Montserrat" w:cs="Montserrat"/>
          <w:sz w:val="20"/>
          <w:szCs w:val="20"/>
        </w:rPr>
        <w:t xml:space="preserve">nde işletmeler önemli ölçüde ekonomik, sosyal ve çevresel fayda sağlamaktadır. </w:t>
      </w:r>
    </w:p>
    <w:p w:rsidR="00C40814" w:rsidRDefault="00C60FA5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İzmir çok sektörlü ve çok boyutlu sanayi yapısı ile endüstriyel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simbiyoz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olanakları açısından önemli bir potansiyele sahiptir. Bu doğrultuda İzmir’de faaliyet gösteren firmalar</w:t>
      </w:r>
      <w:r>
        <w:rPr>
          <w:rFonts w:ascii="Montserrat" w:eastAsia="Montserrat" w:hAnsi="Montserrat" w:cs="Montserrat"/>
          <w:sz w:val="20"/>
          <w:szCs w:val="20"/>
        </w:rPr>
        <w:t xml:space="preserve">da olası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simbiyoz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ilişkilerinin tespiti, kaynak verimliliğinin sağlanması, 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sürdürülebilir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 xml:space="preserve"> üretim uygulamalarının yaygınlaştırılması ve sektörler arası yeni iş olanaklarının oluşturulması için İzmir’de 05 Temmuz 2022 ve 06 Temmuz 2022 tarihlerinde 2 adet Si</w:t>
      </w:r>
      <w:r>
        <w:rPr>
          <w:rFonts w:ascii="Montserrat" w:eastAsia="Montserrat" w:hAnsi="Montserrat" w:cs="Montserrat"/>
          <w:sz w:val="20"/>
          <w:szCs w:val="20"/>
        </w:rPr>
        <w:t xml:space="preserve">nerji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Çalıştayı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düzenlenecektir.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Çalıştay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moderasyonu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endüstriyel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simbiyoz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uygulamaları ve 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sinerji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 xml:space="preserve"> olanakları oluşturma alanında 15 yıllık deneyime sahip uluslararası uzmanımız tarafından yapılacaktır.   </w:t>
      </w:r>
    </w:p>
    <w:p w:rsidR="00C40814" w:rsidRDefault="00C60FA5">
      <w:pPr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Çalıştay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;</w:t>
      </w:r>
    </w:p>
    <w:p w:rsidR="00C40814" w:rsidRDefault="00C60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Atıklarınızı bir kaynağa dönüştürerek gel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ir elde etmenize,</w:t>
      </w:r>
    </w:p>
    <w:p w:rsidR="00C40814" w:rsidRDefault="00C60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bookmarkStart w:id="3" w:name="_heading=h.1fob9te" w:colFirst="0" w:colLast="0"/>
      <w:bookmarkEnd w:id="3"/>
      <w:r>
        <w:rPr>
          <w:rFonts w:ascii="Montserrat" w:eastAsia="Montserrat" w:hAnsi="Montserrat" w:cs="Montserrat"/>
          <w:color w:val="000000"/>
          <w:sz w:val="20"/>
          <w:szCs w:val="20"/>
        </w:rPr>
        <w:t>Alternatif hammadde kullanımı ile girdi maliyetlerini azaltmanıza,</w:t>
      </w:r>
    </w:p>
    <w:p w:rsidR="00C40814" w:rsidRDefault="00C60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bookmarkStart w:id="4" w:name="_heading=h.3znysh7" w:colFirst="0" w:colLast="0"/>
      <w:bookmarkEnd w:id="4"/>
      <w:r>
        <w:rPr>
          <w:rFonts w:ascii="Montserrat" w:eastAsia="Montserrat" w:hAnsi="Montserrat" w:cs="Montserrat"/>
          <w:color w:val="000000"/>
          <w:sz w:val="20"/>
          <w:szCs w:val="20"/>
        </w:rPr>
        <w:t>Kaynak verimliliği hedeflerine ulaşmanıza,</w:t>
      </w:r>
    </w:p>
    <w:p w:rsidR="00C40814" w:rsidRDefault="00C60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Atık maliyetleriniz ile ilgili tasarruf etmenize,</w:t>
      </w:r>
    </w:p>
    <w:p w:rsidR="00C40814" w:rsidRDefault="00C60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Çevre performansınızı iyileştirmenize,</w:t>
      </w:r>
    </w:p>
    <w:p w:rsidR="00C40814" w:rsidRDefault="00C60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Yeşil Mutabakat ve sınırda karbon uygul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amalarına hazırlıklı olmanıza katkıda bulunacaktır.</w:t>
      </w:r>
    </w:p>
    <w:p w:rsidR="00C40814" w:rsidRDefault="00C40814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:rsidR="00C40814" w:rsidRDefault="00C60FA5">
      <w:pPr>
        <w:spacing w:after="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Her bir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çalıştay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için maksimum katılımcı sayısı 50 firma olarak belirlenmiş olup sadece İzmir ili sınırları içerinden yapılacak başvurular kabul edilecektir. Başvurusu kabul edilen katılımcılara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çalıştay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yer bilgisi ve diğer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çalıştay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detayları  sisteme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 xml:space="preserve"> kayıt oldukları e-posta adresi üzerinden iletilecektir.</w:t>
      </w:r>
    </w:p>
    <w:p w:rsidR="00C40814" w:rsidRDefault="00C40814">
      <w:pPr>
        <w:spacing w:after="0"/>
        <w:jc w:val="both"/>
        <w:rPr>
          <w:rFonts w:ascii="Montserrat" w:eastAsia="Montserrat" w:hAnsi="Montserrat" w:cs="Montserrat"/>
          <w:sz w:val="20"/>
          <w:szCs w:val="20"/>
        </w:rPr>
      </w:pPr>
    </w:p>
    <w:p w:rsidR="00C40814" w:rsidRDefault="00C60FA5">
      <w:pPr>
        <w:spacing w:after="0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Çalıştay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Tarihleri: 05 Temmuz 2022  – 06 Temmuz 2022</w:t>
      </w:r>
    </w:p>
    <w:p w:rsidR="00C40814" w:rsidRDefault="00C60FA5">
      <w:pPr>
        <w:spacing w:after="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Başvuru Tarihleri: 13 – 30 Haziran 2022</w:t>
      </w:r>
    </w:p>
    <w:p w:rsidR="00C40814" w:rsidRDefault="00C60FA5">
      <w:pPr>
        <w:spacing w:after="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Başvuru ve Detaylı Bilgi: </w:t>
      </w:r>
      <w:hyperlink r:id="rId9">
        <w:r>
          <w:rPr>
            <w:rFonts w:ascii="Montserrat" w:eastAsia="Montserrat" w:hAnsi="Montserrat" w:cs="Montserrat"/>
            <w:color w:val="0563C1"/>
            <w:sz w:val="20"/>
            <w:szCs w:val="20"/>
            <w:u w:val="single"/>
          </w:rPr>
          <w:t>https://ikvp.izka.org.tr/endustriyel-simbiyoz/</w:t>
        </w:r>
      </w:hyperlink>
    </w:p>
    <w:p w:rsidR="00C40814" w:rsidRDefault="00C60FA5">
      <w:pPr>
        <w:spacing w:after="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İletişim: </w:t>
      </w:r>
      <w:hyperlink r:id="rId10">
        <w:r>
          <w:rPr>
            <w:rFonts w:ascii="Montserrat" w:eastAsia="Montserrat" w:hAnsi="Montserrat" w:cs="Montserrat"/>
            <w:color w:val="0563C1"/>
            <w:sz w:val="20"/>
            <w:szCs w:val="20"/>
            <w:u w:val="single"/>
          </w:rPr>
          <w:t>izmirendustriyelsimbiyoz@undp.org</w:t>
        </w:r>
      </w:hyperlink>
    </w:p>
    <w:sectPr w:rsidR="00C40814">
      <w:headerReference w:type="default" r:id="rId11"/>
      <w:pgSz w:w="11906" w:h="16838"/>
      <w:pgMar w:top="1956" w:right="1558" w:bottom="1417" w:left="1417" w:header="708" w:footer="8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A5" w:rsidRDefault="00C60FA5">
      <w:pPr>
        <w:spacing w:after="0" w:line="240" w:lineRule="auto"/>
      </w:pPr>
      <w:r>
        <w:separator/>
      </w:r>
    </w:p>
  </w:endnote>
  <w:endnote w:type="continuationSeparator" w:id="0">
    <w:p w:rsidR="00C60FA5" w:rsidRDefault="00C6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A5" w:rsidRDefault="00C60FA5">
      <w:pPr>
        <w:spacing w:after="0" w:line="240" w:lineRule="auto"/>
      </w:pPr>
      <w:r>
        <w:separator/>
      </w:r>
    </w:p>
  </w:footnote>
  <w:footnote w:type="continuationSeparator" w:id="0">
    <w:p w:rsidR="00C60FA5" w:rsidRDefault="00C6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14" w:rsidRDefault="00C60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5052695</wp:posOffset>
          </wp:positionH>
          <wp:positionV relativeFrom="paragraph">
            <wp:posOffset>-128903</wp:posOffset>
          </wp:positionV>
          <wp:extent cx="809625" cy="809831"/>
          <wp:effectExtent l="0" t="0" r="0" b="0"/>
          <wp:wrapNone/>
          <wp:docPr id="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09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3215005</wp:posOffset>
          </wp:positionH>
          <wp:positionV relativeFrom="paragraph">
            <wp:posOffset>-239394</wp:posOffset>
          </wp:positionV>
          <wp:extent cx="1325880" cy="922655"/>
          <wp:effectExtent l="0" t="0" r="0" b="0"/>
          <wp:wrapNone/>
          <wp:docPr id="61" name="image3.jpg" descr="\\10.10.63.12\undp\12. Kurumsal Kimlik\İZKA\LOGOLAR\KURUMSAL\izka_logo-yatay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\\10.10.63.12\undp\12. Kurumsal Kimlik\İZKA\LOGOLAR\KURUMSAL\izka_logo-yatay-01.jpg"/>
                  <pic:cNvPicPr preferRelativeResize="0"/>
                </pic:nvPicPr>
                <pic:blipFill>
                  <a:blip r:embed="rId2"/>
                  <a:srcRect l="4484" r="4804" b="10677"/>
                  <a:stretch>
                    <a:fillRect/>
                  </a:stretch>
                </pic:blipFill>
                <pic:spPr>
                  <a:xfrm>
                    <a:off x="0" y="0"/>
                    <a:ext cx="1325880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1362075</wp:posOffset>
          </wp:positionH>
          <wp:positionV relativeFrom="paragraph">
            <wp:posOffset>-145414</wp:posOffset>
          </wp:positionV>
          <wp:extent cx="1125220" cy="828510"/>
          <wp:effectExtent l="0" t="0" r="0" b="0"/>
          <wp:wrapNone/>
          <wp:docPr id="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13815" t="8846" r="11976" b="18054"/>
                  <a:stretch>
                    <a:fillRect/>
                  </a:stretch>
                </pic:blipFill>
                <pic:spPr>
                  <a:xfrm>
                    <a:off x="0" y="0"/>
                    <a:ext cx="1125220" cy="828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-128092</wp:posOffset>
          </wp:positionH>
          <wp:positionV relativeFrom="paragraph">
            <wp:posOffset>-130809</wp:posOffset>
          </wp:positionV>
          <wp:extent cx="1123950" cy="879613"/>
          <wp:effectExtent l="0" t="0" r="0" b="0"/>
          <wp:wrapNone/>
          <wp:docPr id="58" name="image4.jpg" descr="\\10.10.63.12\undp\12. Kurumsal Kimlik\STB\Logo Ortalı Kullanım TR\STB-Logo Ortalı Kullanım T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\\10.10.63.12\undp\12. Kurumsal Kimlik\STB\Logo Ortalı Kullanım TR\STB-Logo Ortalı Kullanım TR.jpg"/>
                  <pic:cNvPicPr preferRelativeResize="0"/>
                </pic:nvPicPr>
                <pic:blipFill>
                  <a:blip r:embed="rId4"/>
                  <a:srcRect l="6015" t="16541" r="7518" b="15789"/>
                  <a:stretch>
                    <a:fillRect/>
                  </a:stretch>
                </pic:blipFill>
                <pic:spPr>
                  <a:xfrm>
                    <a:off x="0" y="0"/>
                    <a:ext cx="1123950" cy="87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1BC"/>
    <w:multiLevelType w:val="multilevel"/>
    <w:tmpl w:val="B0A43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0814"/>
    <w:rsid w:val="00C40814"/>
    <w:rsid w:val="00C60FA5"/>
    <w:rsid w:val="00F0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C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D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38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43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83B"/>
  </w:style>
  <w:style w:type="paragraph" w:styleId="Altbilgi">
    <w:name w:val="footer"/>
    <w:basedOn w:val="Normal"/>
    <w:link w:val="AltbilgiChar"/>
    <w:uiPriority w:val="99"/>
    <w:unhideWhenUsed/>
    <w:rsid w:val="0099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83B"/>
  </w:style>
  <w:style w:type="character" w:styleId="Kpr">
    <w:name w:val="Hyperlink"/>
    <w:basedOn w:val="VarsaylanParagrafYazTipi"/>
    <w:uiPriority w:val="99"/>
    <w:unhideWhenUsed/>
    <w:rsid w:val="00A472F3"/>
    <w:rPr>
      <w:color w:val="0563C1"/>
      <w:u w:val="single"/>
    </w:rPr>
  </w:style>
  <w:style w:type="table" w:styleId="TabloKlavuzu">
    <w:name w:val="Table Grid"/>
    <w:basedOn w:val="NormalTablo"/>
    <w:uiPriority w:val="39"/>
    <w:rsid w:val="0023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7F73"/>
    <w:rPr>
      <w:color w:val="605E5C"/>
      <w:shd w:val="clear" w:color="auto" w:fill="E1DFDD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C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D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38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43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83B"/>
  </w:style>
  <w:style w:type="paragraph" w:styleId="Altbilgi">
    <w:name w:val="footer"/>
    <w:basedOn w:val="Normal"/>
    <w:link w:val="AltbilgiChar"/>
    <w:uiPriority w:val="99"/>
    <w:unhideWhenUsed/>
    <w:rsid w:val="0099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83B"/>
  </w:style>
  <w:style w:type="character" w:styleId="Kpr">
    <w:name w:val="Hyperlink"/>
    <w:basedOn w:val="VarsaylanParagrafYazTipi"/>
    <w:uiPriority w:val="99"/>
    <w:unhideWhenUsed/>
    <w:rsid w:val="00A472F3"/>
    <w:rPr>
      <w:color w:val="0563C1"/>
      <w:u w:val="single"/>
    </w:rPr>
  </w:style>
  <w:style w:type="table" w:styleId="TabloKlavuzu">
    <w:name w:val="Table Grid"/>
    <w:basedOn w:val="NormalTablo"/>
    <w:uiPriority w:val="39"/>
    <w:rsid w:val="0023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7F73"/>
    <w:rPr>
      <w:color w:val="605E5C"/>
      <w:shd w:val="clear" w:color="auto" w:fill="E1DFDD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mirendustriyelsimbiyoz@undp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kvp.izka.org.tr/endustriyel-simbiyo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+J2fOX1QdPaVMuLPqGRdR8ZyUQ==">AMUW2mVqxlS8WrE2cCxkWYerhsGvSqpeMX04XSnmqTitLrYWGMWXobByF2bdpCqFZ/hry0QJktROYpRV3fT0xj+oPGT7FVzLkVINhMJnX/2AAXjvyFQd6kJG9Z4bMEifmEFEHlIBJrtIxqBj7aIbkMgtHgNcc5/5mCbFTYSpPUGn48gf3AaIwDw=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Bilgen EYMİRLİ</dc:creator>
  <cp:lastModifiedBy>Selin Sarılar</cp:lastModifiedBy>
  <cp:revision>2</cp:revision>
  <dcterms:created xsi:type="dcterms:W3CDTF">2022-06-21T07:46:00Z</dcterms:created>
  <dcterms:modified xsi:type="dcterms:W3CDTF">2022-06-21T07:46:00Z</dcterms:modified>
</cp:coreProperties>
</file>